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5E" w:rsidRDefault="0062285E" w:rsidP="0062285E">
      <w:pPr>
        <w:pStyle w:val="Style3"/>
        <w:kinsoku w:val="0"/>
        <w:autoSpaceDE/>
        <w:autoSpaceDN/>
        <w:adjustRightInd/>
        <w:spacing w:before="504" w:line="208" w:lineRule="auto"/>
        <w:jc w:val="center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line id="_x0000_s1026" style="position:absolute;left:0;text-align:left;z-index:251660288;mso-wrap-distance-left:0;mso-wrap-distance-right:0;mso-position-horizontal-relative:page;mso-position-vertical-relative:page" from="528.9pt,41.5pt" to="528.9pt,89.55pt" o:allowincell="f" strokeweight=".5pt">
            <w10:wrap type="square" anchorx="page" anchory="page"/>
          </v:line>
        </w:pic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556-02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88"/>
        <w:ind w:left="72" w:right="216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cuarenta minutos del dieciséis de octubre del dos mil dos.-</w:t>
      </w:r>
    </w:p>
    <w:p w:rsidR="0062285E" w:rsidRDefault="0062285E" w:rsidP="0062285E">
      <w:pPr>
        <w:pStyle w:val="Style4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conoce Recurso de Apelación interpuesto por </w:t>
      </w:r>
      <w:r>
        <w:rPr>
          <w:b/>
          <w:bCs/>
          <w:spacing w:val="4"/>
          <w:lang w:val="es-ES" w:eastAsia="es-ES"/>
        </w:rPr>
        <w:t xml:space="preserve">AMM, </w:t>
      </w:r>
      <w:r>
        <w:rPr>
          <w:spacing w:val="4"/>
          <w:w w:val="105"/>
          <w:lang w:val="es-ES" w:eastAsia="es-ES"/>
        </w:rPr>
        <w:t xml:space="preserve">cédula de </w:t>
      </w:r>
      <w:proofErr w:type="gramStart"/>
      <w:r>
        <w:rPr>
          <w:spacing w:val="-4"/>
          <w:w w:val="105"/>
          <w:lang w:val="es-ES" w:eastAsia="es-ES"/>
        </w:rPr>
        <w:t>identidad ….</w:t>
      </w:r>
      <w:proofErr w:type="gramEnd"/>
      <w:r>
        <w:rPr>
          <w:spacing w:val="-4"/>
          <w:w w:val="105"/>
          <w:lang w:val="es-ES" w:eastAsia="es-ES"/>
        </w:rPr>
        <w:t xml:space="preserve"> </w:t>
      </w:r>
      <w:proofErr w:type="gramStart"/>
      <w:r>
        <w:rPr>
          <w:spacing w:val="-4"/>
          <w:w w:val="105"/>
          <w:lang w:val="es-ES" w:eastAsia="es-ES"/>
        </w:rPr>
        <w:t>en</w:t>
      </w:r>
      <w:proofErr w:type="gramEnd"/>
      <w:r>
        <w:rPr>
          <w:spacing w:val="-4"/>
          <w:w w:val="105"/>
          <w:lang w:val="es-ES" w:eastAsia="es-ES"/>
        </w:rPr>
        <w:t xml:space="preserve"> su condición de apoderado especial judicial de la señora </w:t>
      </w:r>
      <w:r>
        <w:rPr>
          <w:b/>
          <w:bCs/>
          <w:spacing w:val="-4"/>
          <w:lang w:val="es-ES" w:eastAsia="es-ES"/>
        </w:rPr>
        <w:t>XGM</w:t>
      </w:r>
      <w:r>
        <w:rPr>
          <w:b/>
          <w:bCs/>
          <w:spacing w:val="-6"/>
          <w:lang w:val="es-ES" w:eastAsia="es-ES"/>
        </w:rPr>
        <w:t xml:space="preserve">, </w:t>
      </w:r>
      <w:r>
        <w:rPr>
          <w:spacing w:val="-6"/>
          <w:w w:val="105"/>
          <w:lang w:val="es-ES" w:eastAsia="es-ES"/>
        </w:rPr>
        <w:t xml:space="preserve">cédula de identidad …. </w:t>
      </w:r>
      <w:proofErr w:type="gramStart"/>
      <w:r>
        <w:rPr>
          <w:spacing w:val="-6"/>
          <w:w w:val="105"/>
          <w:lang w:val="es-ES" w:eastAsia="es-ES"/>
        </w:rPr>
        <w:t>poder</w:t>
      </w:r>
      <w:proofErr w:type="gramEnd"/>
      <w:r>
        <w:rPr>
          <w:spacing w:val="-6"/>
          <w:w w:val="105"/>
          <w:lang w:val="es-ES" w:eastAsia="es-ES"/>
        </w:rPr>
        <w:t xml:space="preserve"> otorgado en su condición de </w:t>
      </w:r>
      <w:r>
        <w:rPr>
          <w:spacing w:val="-1"/>
          <w:w w:val="105"/>
          <w:lang w:val="es-ES" w:eastAsia="es-ES"/>
        </w:rPr>
        <w:t xml:space="preserve">Albacea de quien en vida fue </w:t>
      </w:r>
      <w:r>
        <w:rPr>
          <w:b/>
          <w:bCs/>
          <w:spacing w:val="-1"/>
          <w:lang w:val="es-ES" w:eastAsia="es-ES"/>
        </w:rPr>
        <w:t xml:space="preserve">ACH </w:t>
      </w:r>
      <w:r>
        <w:rPr>
          <w:spacing w:val="-1"/>
          <w:w w:val="105"/>
          <w:lang w:val="es-ES" w:eastAsia="es-ES"/>
        </w:rPr>
        <w:t xml:space="preserve">cédula de identidad …, contra la publicación notificada mediante el Alcance número 75-A a La Gaceta 207 de </w:t>
      </w:r>
      <w:r>
        <w:rPr>
          <w:spacing w:val="-2"/>
          <w:w w:val="105"/>
          <w:lang w:val="es-ES" w:eastAsia="es-ES"/>
        </w:rPr>
        <w:t xml:space="preserve">fecha 29 de octubre del 2001, dictado por el Consejo de Transporte Público, tramitado en </w:t>
      </w:r>
      <w:r>
        <w:rPr>
          <w:spacing w:val="-6"/>
          <w:w w:val="105"/>
          <w:lang w:val="es-ES" w:eastAsia="es-ES"/>
        </w:rPr>
        <w:t>este Despacho.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88"/>
        <w:ind w:left="72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Expediente Administrativo No. TAT-536-02.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576" w:line="206" w:lineRule="auto"/>
        <w:ind w:left="3672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62285E" w:rsidRDefault="0062285E" w:rsidP="0062285E">
      <w:pPr>
        <w:pStyle w:val="Style4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62285E" w:rsidRDefault="0062285E" w:rsidP="0062285E">
      <w:pPr>
        <w:pStyle w:val="Style4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TAXI".</w:t>
      </w:r>
    </w:p>
    <w:p w:rsidR="0062285E" w:rsidRDefault="0062285E" w:rsidP="0062285E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3"/>
          <w:w w:val="105"/>
          <w:lang w:val="es-ES" w:eastAsia="es-ES"/>
        </w:rPr>
        <w:t>obtenida para cada uno de los participantes, en la cual se excluye al señor CH</w:t>
      </w:r>
      <w:r>
        <w:rPr>
          <w:spacing w:val="-2"/>
          <w:w w:val="105"/>
          <w:lang w:val="es-ES" w:eastAsia="es-ES"/>
        </w:rPr>
        <w:t xml:space="preserve"> por no haber rendido garantía de participación conforme al decreto ejecutivo </w:t>
      </w:r>
      <w:r>
        <w:rPr>
          <w:w w:val="105"/>
          <w:lang w:val="es-ES" w:eastAsia="es-ES"/>
        </w:rPr>
        <w:t>28913-MOPT.</w:t>
      </w:r>
    </w:p>
    <w:p w:rsidR="0062285E" w:rsidRDefault="0062285E" w:rsidP="0062285E">
      <w:pPr>
        <w:pStyle w:val="Style4"/>
        <w:kinsoku w:val="0"/>
        <w:autoSpaceDE/>
        <w:autoSpaceDN/>
        <w:spacing w:before="216"/>
        <w:rPr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1"/>
          <w:w w:val="105"/>
          <w:lang w:val="es-ES" w:eastAsia="es-ES"/>
        </w:rPr>
        <w:t xml:space="preserve">setiembre del 2001, en la cual se excluye nuevamente al señor CH por la </w:t>
      </w:r>
      <w:r>
        <w:rPr>
          <w:w w:val="105"/>
          <w:lang w:val="es-ES" w:eastAsia="es-ES"/>
        </w:rPr>
        <w:t>misma razón.</w:t>
      </w:r>
    </w:p>
    <w:p w:rsidR="0062285E" w:rsidRDefault="0062285E" w:rsidP="0062285E">
      <w:pPr>
        <w:widowControl/>
        <w:kinsoku/>
        <w:autoSpaceDE w:val="0"/>
        <w:autoSpaceDN w:val="0"/>
        <w:adjustRightInd w:val="0"/>
        <w:sectPr w:rsidR="0062285E">
          <w:headerReference w:type="default" r:id="rId5"/>
          <w:pgSz w:w="12240" w:h="15840"/>
          <w:pgMar w:top="480" w:right="1436" w:bottom="1110" w:left="1544" w:header="720" w:footer="720" w:gutter="0"/>
          <w:cols w:space="720"/>
          <w:noEndnote/>
        </w:sectPr>
      </w:pPr>
    </w:p>
    <w:p w:rsidR="0062285E" w:rsidRDefault="0062285E" w:rsidP="0062285E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lastRenderedPageBreak/>
        <w:t xml:space="preserve">QUINTO: </w:t>
      </w:r>
      <w:r>
        <w:rPr>
          <w:rStyle w:val="CharacterStyle1"/>
          <w:spacing w:val="-4"/>
          <w:w w:val="105"/>
          <w:lang w:val="es-ES" w:eastAsia="es-ES"/>
        </w:rPr>
        <w:t xml:space="preserve">Que mediante el artículo 1 de la sesión extraordinaria 37-2001 del 24 de octubre </w:t>
      </w:r>
      <w:r>
        <w:rPr>
          <w:rStyle w:val="CharacterStyle1"/>
          <w:spacing w:val="-5"/>
          <w:w w:val="105"/>
          <w:lang w:val="es-ES" w:eastAsia="es-ES"/>
        </w:rPr>
        <w:t xml:space="preserve">del 2001 publicada en el Alcance N° 75-A a La Gaceta N° 207, de fecha 29 de octubre del </w:t>
      </w:r>
      <w:r>
        <w:rPr>
          <w:rStyle w:val="CharacterStyle1"/>
          <w:spacing w:val="-2"/>
          <w:w w:val="105"/>
          <w:lang w:val="es-ES" w:eastAsia="es-ES"/>
        </w:rPr>
        <w:t xml:space="preserve">2001, el Consejo de Transporte Público emite el acto de adjudicación de la licitación de </w:t>
      </w:r>
      <w:r>
        <w:rPr>
          <w:rStyle w:val="CharacterStyle1"/>
          <w:spacing w:val="-7"/>
          <w:w w:val="105"/>
          <w:lang w:val="es-ES" w:eastAsia="es-ES"/>
        </w:rPr>
        <w:t xml:space="preserve">manas. En el caso del CH se mantiene su exclusión por la misma causa </w:t>
      </w:r>
      <w:r>
        <w:rPr>
          <w:rStyle w:val="CharacterStyle1"/>
          <w:spacing w:val="-4"/>
          <w:w w:val="105"/>
          <w:lang w:val="es-ES" w:eastAsia="es-ES"/>
        </w:rPr>
        <w:t>señalada en los considerandos anteriores.</w:t>
      </w:r>
    </w:p>
    <w:p w:rsidR="0062285E" w:rsidRDefault="0062285E" w:rsidP="0062285E">
      <w:pPr>
        <w:pStyle w:val="Style2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SEXTO: </w:t>
      </w:r>
      <w:r>
        <w:rPr>
          <w:rStyle w:val="CharacterStyle1"/>
          <w:w w:val="105"/>
          <w:lang w:val="es-ES" w:eastAsia="es-ES"/>
        </w:rPr>
        <w:t xml:space="preserve">Que la recurrente en su Recurso de Apelación solicita, que en su calidad de </w:t>
      </w:r>
      <w:r>
        <w:rPr>
          <w:rStyle w:val="CharacterStyle1"/>
          <w:spacing w:val="-4"/>
          <w:w w:val="105"/>
          <w:lang w:val="es-ES" w:eastAsia="es-ES"/>
        </w:rPr>
        <w:t>Albacea de la sucesión del señor CH, que se le adjudiquen a éste último la totalidad de los puntos.</w:t>
      </w:r>
    </w:p>
    <w:p w:rsidR="0062285E" w:rsidRDefault="0062285E" w:rsidP="0062285E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SETIMO: </w:t>
      </w:r>
      <w:r>
        <w:rPr>
          <w:rStyle w:val="CharacterStyle1"/>
          <w:spacing w:val="8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-4"/>
          <w:w w:val="105"/>
          <w:lang w:val="es-ES" w:eastAsia="es-ES"/>
        </w:rPr>
        <w:t xml:space="preserve">020462 del 21 de enero del 2002, donde rechaza la revocatoria planteada por el recurrente contra la Sesión Extraordinaria N° 37-2001, publicada al Alcance N° 75-A a La Gaceta 207 </w:t>
      </w:r>
      <w:r>
        <w:rPr>
          <w:rStyle w:val="CharacterStyle1"/>
          <w:spacing w:val="-5"/>
          <w:w w:val="105"/>
          <w:lang w:val="es-ES" w:eastAsia="es-ES"/>
        </w:rPr>
        <w:t xml:space="preserve">de fecha 29 de octubre del 2001. Rechazo al recurso de revocatoria efectuado mediante el </w:t>
      </w:r>
      <w:r>
        <w:rPr>
          <w:rStyle w:val="CharacterStyle1"/>
          <w:spacing w:val="-4"/>
          <w:w w:val="105"/>
          <w:lang w:val="es-ES" w:eastAsia="es-ES"/>
        </w:rPr>
        <w:t>Artículo 9 de la Sesión Ordinaria N° 7-2002 del 25 de enero del 2002, y en resumen los argumentos de cita:</w:t>
      </w:r>
    </w:p>
    <w:p w:rsidR="0062285E" w:rsidRDefault="0062285E" w:rsidP="0062285E">
      <w:pPr>
        <w:pStyle w:val="Style2"/>
        <w:kinsoku w:val="0"/>
        <w:autoSpaceDE/>
        <w:autoSpaceDN/>
        <w:ind w:firstLine="72"/>
        <w:rPr>
          <w:rStyle w:val="CharacterStyle1"/>
          <w:i/>
          <w:iCs/>
          <w:w w:val="105"/>
          <w:lang w:val="es-ES" w:eastAsia="es-ES"/>
        </w:rPr>
      </w:pPr>
      <w:r>
        <w:rPr>
          <w:rStyle w:val="CharacterStyle1"/>
          <w:i/>
          <w:iCs/>
          <w:spacing w:val="-7"/>
          <w:w w:val="105"/>
          <w:lang w:val="es-ES" w:eastAsia="es-ES"/>
        </w:rPr>
        <w:t xml:space="preserve">"Acoger la recomendación de Asuntos Jurídicos y de conformidad con los artículos 11 en </w:t>
      </w:r>
      <w:r>
        <w:rPr>
          <w:rStyle w:val="CharacterStyle1"/>
          <w:i/>
          <w:iCs/>
          <w:w w:val="105"/>
          <w:lang w:val="es-ES" w:eastAsia="es-ES"/>
        </w:rPr>
        <w:t xml:space="preserve">relación al 22 de la Ley de Taxis, No. 7969, numeral 15 del decreto Ejecutivo 28913- </w:t>
      </w:r>
      <w:r>
        <w:rPr>
          <w:rStyle w:val="CharacterStyle1"/>
          <w:i/>
          <w:iCs/>
          <w:spacing w:val="10"/>
          <w:w w:val="105"/>
          <w:lang w:val="es-ES" w:eastAsia="es-ES"/>
        </w:rPr>
        <w:t xml:space="preserve">MOPT la ley General de la Administración Pública y la Ley de Contratación </w:t>
      </w:r>
      <w:r>
        <w:rPr>
          <w:rStyle w:val="CharacterStyle1"/>
          <w:i/>
          <w:iCs/>
          <w:w w:val="105"/>
          <w:lang w:val="es-ES" w:eastAsia="es-ES"/>
        </w:rPr>
        <w:t xml:space="preserve">Administrativa, se rechaza el recurso de revocatoria, presentado por los oferentes que </w:t>
      </w:r>
      <w:r>
        <w:rPr>
          <w:rStyle w:val="CharacterStyle1"/>
          <w:i/>
          <w:iCs/>
          <w:spacing w:val="6"/>
          <w:w w:val="105"/>
          <w:lang w:val="es-ES" w:eastAsia="es-ES"/>
        </w:rPr>
        <w:t xml:space="preserve">infra se detallan, por cuanto no cumplieron de forma debida con la </w:t>
      </w:r>
      <w:r>
        <w:rPr>
          <w:rStyle w:val="CharacterStyle1"/>
          <w:b/>
          <w:bCs/>
          <w:i/>
          <w:iCs/>
          <w:spacing w:val="6"/>
          <w:w w:val="105"/>
          <w:sz w:val="23"/>
          <w:szCs w:val="23"/>
          <w:lang w:val="es-ES" w:eastAsia="es-ES"/>
        </w:rPr>
        <w:t xml:space="preserve">garantía de </w:t>
      </w:r>
      <w:r>
        <w:rPr>
          <w:rStyle w:val="CharacterStyle1"/>
          <w:b/>
          <w:bCs/>
          <w:i/>
          <w:iCs/>
          <w:spacing w:val="-3"/>
          <w:w w:val="105"/>
          <w:sz w:val="23"/>
          <w:szCs w:val="23"/>
          <w:lang w:val="es-ES" w:eastAsia="es-ES"/>
        </w:rPr>
        <w:t xml:space="preserve">participación </w:t>
      </w: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establecida para el Primer Procedimiento Especial Abreviado de Taxis: ... </w:t>
      </w:r>
      <w:r>
        <w:rPr>
          <w:rStyle w:val="CharacterStyle1"/>
          <w:i/>
          <w:iCs/>
          <w:spacing w:val="-4"/>
          <w:w w:val="105"/>
          <w:lang w:val="es-ES" w:eastAsia="es-ES"/>
        </w:rPr>
        <w:t>XGM, en representación de quien en vida fue ACH….</w:t>
      </w:r>
      <w:r>
        <w:rPr>
          <w:rStyle w:val="CharacterStyle1"/>
          <w:i/>
          <w:iCs/>
          <w:w w:val="105"/>
          <w:lang w:val="es-ES" w:eastAsia="es-ES"/>
        </w:rPr>
        <w:t>."</w:t>
      </w:r>
    </w:p>
    <w:p w:rsidR="0062285E" w:rsidRDefault="0062285E" w:rsidP="0062285E">
      <w:pPr>
        <w:pStyle w:val="Style1"/>
        <w:kinsoku w:val="0"/>
        <w:autoSpaceDE/>
        <w:autoSpaceDN/>
        <w:adjustRightInd/>
        <w:spacing w:before="288"/>
        <w:ind w:left="72"/>
        <w:rPr>
          <w:spacing w:val="-3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OCTAVO: </w:t>
      </w:r>
      <w:r>
        <w:rPr>
          <w:spacing w:val="-3"/>
          <w:w w:val="105"/>
          <w:lang w:val="es-ES" w:eastAsia="es-ES"/>
        </w:rPr>
        <w:t>En los procedimientos seguidos se han observado las prescripciones legales.</w:t>
      </w:r>
    </w:p>
    <w:p w:rsidR="0062285E" w:rsidRDefault="0062285E" w:rsidP="0062285E">
      <w:pPr>
        <w:pStyle w:val="Style1"/>
        <w:kinsoku w:val="0"/>
        <w:autoSpaceDE/>
        <w:autoSpaceDN/>
        <w:adjustRightInd/>
        <w:spacing w:before="576"/>
        <w:ind w:left="72"/>
        <w:rPr>
          <w:i/>
          <w:iCs/>
          <w:spacing w:val="2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Redacta la Jueza Pérez Peláez; </w:t>
      </w:r>
      <w:r>
        <w:rPr>
          <w:i/>
          <w:iCs/>
          <w:spacing w:val="2"/>
          <w:w w:val="105"/>
          <w:lang w:val="es-ES" w:eastAsia="es-ES"/>
        </w:rPr>
        <w:t>y,</w:t>
      </w:r>
    </w:p>
    <w:p w:rsidR="0062285E" w:rsidRDefault="0062285E" w:rsidP="0062285E">
      <w:pPr>
        <w:pStyle w:val="Style1"/>
        <w:kinsoku w:val="0"/>
        <w:autoSpaceDE/>
        <w:autoSpaceDN/>
        <w:adjustRightInd/>
        <w:spacing w:before="576" w:line="201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62285E" w:rsidRDefault="0062285E" w:rsidP="0062285E">
      <w:pPr>
        <w:pStyle w:val="Style1"/>
        <w:kinsoku w:val="0"/>
        <w:autoSpaceDE/>
        <w:autoSpaceDN/>
        <w:adjustRightInd/>
        <w:spacing w:before="756"/>
        <w:ind w:left="72" w:right="7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8"/>
          <w:lang w:val="es-ES" w:eastAsia="es-ES"/>
        </w:rPr>
        <w:t xml:space="preserve">1.- SOBRE LA COMPETENCIA: </w:t>
      </w:r>
      <w:r>
        <w:rPr>
          <w:spacing w:val="8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62285E" w:rsidRDefault="0062285E" w:rsidP="0062285E">
      <w:pPr>
        <w:widowControl/>
        <w:kinsoku/>
        <w:autoSpaceDE w:val="0"/>
        <w:autoSpaceDN w:val="0"/>
        <w:adjustRightInd w:val="0"/>
        <w:sectPr w:rsidR="0062285E">
          <w:pgSz w:w="12240" w:h="15840"/>
          <w:pgMar w:top="650" w:right="1542" w:bottom="820" w:left="1578" w:header="720" w:footer="720" w:gutter="0"/>
          <w:cols w:space="720"/>
          <w:noEndnote/>
        </w:sectPr>
      </w:pPr>
    </w:p>
    <w:p w:rsidR="0062285E" w:rsidRDefault="0062285E" w:rsidP="0062285E">
      <w:pPr>
        <w:pStyle w:val="Style5"/>
        <w:kinsoku w:val="0"/>
        <w:autoSpaceDE/>
        <w:autoSpaceDN/>
        <w:spacing w:before="684"/>
        <w:ind w:left="0" w:right="1512"/>
        <w:rPr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lastRenderedPageBreak/>
        <w:t xml:space="preserve">2.- SOBRE LA ADMISIBILIDAD DEL RECURSO: </w:t>
      </w:r>
      <w:r>
        <w:rPr>
          <w:spacing w:val="-2"/>
          <w:w w:val="105"/>
          <w:lang w:val="es-ES" w:eastAsia="es-ES"/>
        </w:rPr>
        <w:t xml:space="preserve">El recurso es presentado por el </w:t>
      </w:r>
      <w:r>
        <w:rPr>
          <w:w w:val="105"/>
          <w:lang w:val="es-ES" w:eastAsia="es-ES"/>
        </w:rPr>
        <w:t xml:space="preserve">señor AMM en su carácter de apoderado especial judicial de la señora </w:t>
      </w:r>
      <w:r>
        <w:rPr>
          <w:spacing w:val="-8"/>
          <w:w w:val="105"/>
          <w:lang w:val="es-ES" w:eastAsia="es-ES"/>
        </w:rPr>
        <w:t>XGM, en su condición de albacea de quien en vida fue ACH</w:t>
      </w:r>
      <w:r>
        <w:rPr>
          <w:w w:val="105"/>
          <w:lang w:val="es-ES" w:eastAsia="es-ES"/>
        </w:rPr>
        <w:t>.</w:t>
      </w:r>
    </w:p>
    <w:p w:rsidR="0062285E" w:rsidRDefault="0062285E" w:rsidP="0062285E">
      <w:pPr>
        <w:pStyle w:val="Style5"/>
        <w:kinsoku w:val="0"/>
        <w:autoSpaceDE/>
        <w:autoSpaceDN/>
        <w:ind w:left="0" w:right="151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Del análisis meramente formal del expediente para determinar la admisibilidad del recurso, </w:t>
      </w:r>
      <w:r>
        <w:rPr>
          <w:spacing w:val="-1"/>
          <w:w w:val="105"/>
          <w:lang w:val="es-ES" w:eastAsia="es-ES"/>
        </w:rPr>
        <w:t xml:space="preserve">se tiene que el día 9 de febrero del dos mil se declaró la apertura del juicio sucesorio de </w:t>
      </w:r>
      <w:r>
        <w:rPr>
          <w:spacing w:val="-7"/>
          <w:w w:val="105"/>
          <w:lang w:val="es-ES" w:eastAsia="es-ES"/>
        </w:rPr>
        <w:t xml:space="preserve">quien en vida fue ACH Como consecuencia lógica, se desprende que el </w:t>
      </w:r>
      <w:r>
        <w:rPr>
          <w:w w:val="105"/>
          <w:lang w:val="es-ES" w:eastAsia="es-ES"/>
        </w:rPr>
        <w:t xml:space="preserve">fallecimiento del señor CH se dio antes de esa fecha. Habiendo sido la </w:t>
      </w:r>
      <w:r>
        <w:rPr>
          <w:spacing w:val="-3"/>
          <w:w w:val="105"/>
          <w:lang w:val="es-ES" w:eastAsia="es-ES"/>
        </w:rPr>
        <w:t xml:space="preserve">apertura del presente proceso licitatorio el día 19 de setiembre del 2000, con la publicación </w:t>
      </w:r>
      <w:r>
        <w:rPr>
          <w:w w:val="105"/>
          <w:lang w:val="es-ES" w:eastAsia="es-ES"/>
        </w:rPr>
        <w:t xml:space="preserve">del Decreto Ejecutivo No. 28913-MOPT, es imposible que el señor C….presentara </w:t>
      </w:r>
      <w:r>
        <w:rPr>
          <w:spacing w:val="-4"/>
          <w:w w:val="105"/>
          <w:lang w:val="es-ES" w:eastAsia="es-ES"/>
        </w:rPr>
        <w:t>oferta dentro del Primer Procedimiento Especial Abreviado.</w:t>
      </w:r>
    </w:p>
    <w:p w:rsidR="0062285E" w:rsidRDefault="0062285E" w:rsidP="0062285E">
      <w:pPr>
        <w:pStyle w:val="Style5"/>
        <w:kinsoku w:val="0"/>
        <w:autoSpaceDE/>
        <w:autoSpaceDN/>
        <w:ind w:left="0" w:right="151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lo tanto, la oferta fue formulada a nombre de una persona que estaba fallecida al momento de su presentación. Las normas del Derecho Civil, que son las que rigen la </w:t>
      </w:r>
      <w:r>
        <w:rPr>
          <w:spacing w:val="6"/>
          <w:w w:val="105"/>
          <w:lang w:val="es-ES" w:eastAsia="es-ES"/>
        </w:rPr>
        <w:t xml:space="preserve">existencia y capacidad de las personas, establecen en el Título I del Libro I, los </w:t>
      </w:r>
      <w:r>
        <w:rPr>
          <w:spacing w:val="-4"/>
          <w:w w:val="105"/>
          <w:lang w:val="es-ES" w:eastAsia="es-ES"/>
        </w:rPr>
        <w:t>presupuestos básicos en esta materia. Así el artículo 31 indica: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88"/>
        <w:ind w:right="1512" w:firstLine="72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"La existencia de la persona </w:t>
      </w:r>
      <w:proofErr w:type="spellStart"/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fisica</w:t>
      </w:r>
      <w:proofErr w:type="spellEnd"/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 principia al nacer viva y se reputa nacida para todo lo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que la favorezca desde 300 días antes de su nacimiento."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52" w:line="264" w:lineRule="auto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Por otra parte el 34 regula la existencia jurídica de las personas tanto físicas como jurídicas: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52"/>
        <w:ind w:right="1512" w:firstLine="72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"La entidad jurídica de la persona </w:t>
      </w:r>
      <w:proofErr w:type="spellStart"/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>fisica</w:t>
      </w:r>
      <w:proofErr w:type="spellEnd"/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 termina con la muerte de ésta; y la de las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personas jurídicas cuando dejen de existir conforme a la ley.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Finalmente el artículo 36 indica en cuanto a la capacidad:</w:t>
      </w:r>
    </w:p>
    <w:p w:rsidR="0062285E" w:rsidRDefault="0062285E" w:rsidP="0062285E">
      <w:pPr>
        <w:pStyle w:val="Style5"/>
        <w:kinsoku w:val="0"/>
        <w:autoSpaceDE/>
        <w:autoSpaceDN/>
        <w:ind w:left="0" w:right="1512" w:firstLine="72"/>
        <w:rPr>
          <w:spacing w:val="-3"/>
          <w:w w:val="105"/>
          <w:lang w:val="es-ES" w:eastAsia="es-ES"/>
        </w:rPr>
      </w:pPr>
      <w:r>
        <w:rPr>
          <w:i/>
          <w:iCs/>
          <w:spacing w:val="-2"/>
          <w:w w:val="105"/>
          <w:u w:val="single"/>
          <w:lang w:val="es-ES" w:eastAsia="es-ES"/>
        </w:rPr>
        <w:t>"La capacidad jurídica es inherente a las personas durante su existencia,</w:t>
      </w:r>
      <w:r>
        <w:rPr>
          <w:i/>
          <w:iCs/>
          <w:spacing w:val="-2"/>
          <w:w w:val="105"/>
          <w:lang w:val="es-ES" w:eastAsia="es-ES"/>
        </w:rPr>
        <w:t xml:space="preserve"> de un modo absoluto y general. Respecto de las personas </w:t>
      </w:r>
      <w:proofErr w:type="spellStart"/>
      <w:r>
        <w:rPr>
          <w:i/>
          <w:iCs/>
          <w:spacing w:val="-2"/>
          <w:w w:val="105"/>
          <w:lang w:val="es-ES" w:eastAsia="es-ES"/>
        </w:rPr>
        <w:t>fisicas</w:t>
      </w:r>
      <w:proofErr w:type="spellEnd"/>
      <w:r>
        <w:rPr>
          <w:i/>
          <w:iCs/>
          <w:spacing w:val="-2"/>
          <w:w w:val="105"/>
          <w:lang w:val="es-ES" w:eastAsia="es-ES"/>
        </w:rPr>
        <w:t xml:space="preserve">, se modifica o se limita según la ley, </w:t>
      </w:r>
      <w:r>
        <w:rPr>
          <w:i/>
          <w:iCs/>
          <w:spacing w:val="-3"/>
          <w:w w:val="105"/>
          <w:lang w:val="es-ES" w:eastAsia="es-ES"/>
        </w:rPr>
        <w:t xml:space="preserve">por su estado civil, su capacidad volitiva o cognoscitiva o su incapacidad legal; en las personas jurídicas, por la ley que las regula". </w:t>
      </w:r>
      <w:r>
        <w:rPr>
          <w:spacing w:val="-3"/>
          <w:w w:val="105"/>
          <w:lang w:val="es-ES" w:eastAsia="es-ES"/>
        </w:rPr>
        <w:t>(El subrayado no es del original)</w:t>
      </w:r>
    </w:p>
    <w:p w:rsidR="0062285E" w:rsidRDefault="0062285E" w:rsidP="0062285E">
      <w:pPr>
        <w:pStyle w:val="Style5"/>
        <w:kinsoku w:val="0"/>
        <w:autoSpaceDE/>
        <w:autoSpaceDN/>
        <w:ind w:left="0" w:right="151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lo anterior se extrae que una vez que una persona ha fallecido, fenece con ella su </w:t>
      </w:r>
      <w:r>
        <w:rPr>
          <w:spacing w:val="-5"/>
          <w:w w:val="105"/>
          <w:lang w:val="es-ES" w:eastAsia="es-ES"/>
        </w:rPr>
        <w:t xml:space="preserve">existencia en la vida jurídica, así como su capacidad de actuar. Es imposible, tanto desde el </w:t>
      </w:r>
      <w:r>
        <w:rPr>
          <w:w w:val="105"/>
          <w:lang w:val="es-ES" w:eastAsia="es-ES"/>
        </w:rPr>
        <w:t xml:space="preserve">punto de vista legal, como desde un punto de vista práctico, que una persona fallecida </w:t>
      </w:r>
      <w:r>
        <w:rPr>
          <w:spacing w:val="-4"/>
          <w:w w:val="105"/>
          <w:lang w:val="es-ES" w:eastAsia="es-ES"/>
        </w:rPr>
        <w:t>pueda ofertar en un concurso público.</w:t>
      </w:r>
    </w:p>
    <w:p w:rsidR="0062285E" w:rsidRDefault="0062285E" w:rsidP="0062285E">
      <w:pPr>
        <w:pStyle w:val="Style5"/>
        <w:kinsoku w:val="0"/>
        <w:autoSpaceDE/>
        <w:autoSpaceDN/>
        <w:spacing w:before="180"/>
        <w:ind w:left="0" w:right="151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Por ello, la oferta presentada en nombre de quien en vida fue ACH </w:t>
      </w:r>
      <w:r>
        <w:rPr>
          <w:spacing w:val="-7"/>
          <w:w w:val="105"/>
          <w:lang w:val="es-ES" w:eastAsia="es-ES"/>
        </w:rPr>
        <w:t xml:space="preserve">carece de toda validez y procede su exclusión del concurso, tal se hizo en la publicación del </w:t>
      </w:r>
      <w:r>
        <w:rPr>
          <w:spacing w:val="-6"/>
          <w:w w:val="105"/>
          <w:lang w:val="es-ES" w:eastAsia="es-ES"/>
        </w:rPr>
        <w:t xml:space="preserve">Alcance N° 73 a La Gaceta N° 199, de fecha 17 de octubre del 2001, pero no en razón del </w:t>
      </w:r>
      <w:r>
        <w:rPr>
          <w:spacing w:val="-2"/>
          <w:w w:val="105"/>
          <w:lang w:val="es-ES" w:eastAsia="es-ES"/>
        </w:rPr>
        <w:t xml:space="preserve">incumplimiento en la presentación de la garantía de participación, sino en razón de su </w:t>
      </w:r>
      <w:r>
        <w:rPr>
          <w:spacing w:val="-4"/>
          <w:w w:val="105"/>
          <w:lang w:val="es-ES" w:eastAsia="es-ES"/>
        </w:rPr>
        <w:t>fallecimiento.</w:t>
      </w:r>
    </w:p>
    <w:p w:rsidR="0062285E" w:rsidRDefault="0062285E" w:rsidP="0062285E">
      <w:pPr>
        <w:widowControl/>
        <w:kinsoku/>
        <w:autoSpaceDE w:val="0"/>
        <w:autoSpaceDN w:val="0"/>
        <w:adjustRightInd w:val="0"/>
        <w:sectPr w:rsidR="0062285E">
          <w:pgSz w:w="12240" w:h="15840"/>
          <w:pgMar w:top="480" w:right="812" w:bottom="830" w:left="928" w:header="720" w:footer="720" w:gutter="0"/>
          <w:cols w:space="720"/>
          <w:noEndnote/>
        </w:sectPr>
      </w:pPr>
    </w:p>
    <w:p w:rsidR="0062285E" w:rsidRDefault="0062285E" w:rsidP="0062285E">
      <w:pPr>
        <w:widowControl/>
        <w:kinsoku/>
        <w:autoSpaceDE w:val="0"/>
        <w:autoSpaceDN w:val="0"/>
        <w:adjustRightInd w:val="0"/>
        <w:sectPr w:rsidR="0062285E">
          <w:pgSz w:w="12240" w:h="15840"/>
          <w:pgMar w:top="560" w:right="1022" w:bottom="1310" w:left="2098" w:header="720" w:footer="720" w:gutter="0"/>
          <w:cols w:space="720"/>
          <w:noEndnote/>
        </w:sectPr>
      </w:pPr>
    </w:p>
    <w:p w:rsidR="0062285E" w:rsidRDefault="0062285E" w:rsidP="0062285E">
      <w:pPr>
        <w:pStyle w:val="Style5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En virtud de lo anterior, el recurso presentado por la señora GM es </w:t>
      </w:r>
      <w:r>
        <w:rPr>
          <w:spacing w:val="-3"/>
          <w:w w:val="105"/>
          <w:lang w:val="es-ES" w:eastAsia="es-ES"/>
        </w:rPr>
        <w:t xml:space="preserve">inadmisible, pese a su condición de albacea de quien en vida fue ACH, </w:t>
      </w:r>
      <w:r>
        <w:rPr>
          <w:spacing w:val="-4"/>
          <w:w w:val="105"/>
          <w:lang w:val="es-ES" w:eastAsia="es-ES"/>
        </w:rPr>
        <w:t xml:space="preserve">por la inexistencia en la vida jurídica de la oferta presentada a su nombre, por cuanto carece </w:t>
      </w:r>
      <w:r>
        <w:rPr>
          <w:spacing w:val="-3"/>
          <w:w w:val="105"/>
          <w:lang w:val="es-ES" w:eastAsia="es-ES"/>
        </w:rPr>
        <w:t xml:space="preserve">de un interés legítimo, actual, propio y directo, de acuerdo con lo establecido en el artículo </w:t>
      </w:r>
      <w:r>
        <w:rPr>
          <w:spacing w:val="-4"/>
          <w:w w:val="105"/>
          <w:lang w:val="es-ES" w:eastAsia="es-ES"/>
        </w:rPr>
        <w:t>85 de la Ley de Contratación Administrativa que dice:</w:t>
      </w:r>
    </w:p>
    <w:p w:rsidR="0062285E" w:rsidRDefault="0062285E" w:rsidP="0062285E">
      <w:pPr>
        <w:pStyle w:val="Style5"/>
        <w:kinsoku w:val="0"/>
        <w:autoSpaceDE/>
        <w:autoSpaceDN/>
        <w:spacing w:before="25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7"/>
          <w:w w:val="105"/>
          <w:lang w:val="es-ES" w:eastAsia="es-ES"/>
        </w:rPr>
        <w:t xml:space="preserve">"Toda persona que ostente un interés legítimo, actual, propio y directo podrá interponer el </w:t>
      </w:r>
      <w:r>
        <w:rPr>
          <w:i/>
          <w:iCs/>
          <w:spacing w:val="-4"/>
          <w:w w:val="105"/>
          <w:lang w:val="es-ES" w:eastAsia="es-ES"/>
        </w:rPr>
        <w:t xml:space="preserve">recurso de apelación. Igualmente, estará legitimado para recurrir quien haya presentado </w:t>
      </w:r>
      <w:r>
        <w:rPr>
          <w:i/>
          <w:iCs/>
          <w:spacing w:val="-3"/>
          <w:w w:val="105"/>
          <w:lang w:val="es-ES" w:eastAsia="es-ES"/>
        </w:rPr>
        <w:t xml:space="preserve">oferta en nombre de un tercero, que ostente cualquier </w:t>
      </w:r>
      <w:r>
        <w:rPr>
          <w:rFonts w:ascii="Bookman Old Style" w:hAnsi="Bookman Old Style" w:cs="Bookman Old Style"/>
          <w:i/>
          <w:iCs/>
          <w:spacing w:val="-3"/>
          <w:sz w:val="22"/>
          <w:szCs w:val="22"/>
          <w:lang w:val="es-ES" w:eastAsia="es-ES"/>
        </w:rPr>
        <w:t xml:space="preserve">tipo </w:t>
      </w:r>
      <w:r>
        <w:rPr>
          <w:i/>
          <w:iCs/>
          <w:spacing w:val="-3"/>
          <w:w w:val="105"/>
          <w:lang w:val="es-ES" w:eastAsia="es-ES"/>
        </w:rPr>
        <w:t>de representación.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88"/>
        <w:ind w:lef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Por su parte el artículo 91.2 del Reglamento de Contratación Administrativa indica:</w:t>
      </w:r>
    </w:p>
    <w:p w:rsidR="0062285E" w:rsidRDefault="0062285E" w:rsidP="0062285E">
      <w:pPr>
        <w:pStyle w:val="Style5"/>
        <w:kinsoku w:val="0"/>
        <w:autoSpaceDE/>
        <w:autoSpaceDN/>
        <w:spacing w:before="25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"Para interponer el recurso de apelación cualquier parte que ostente un interés legítimo, </w:t>
      </w:r>
      <w:r>
        <w:rPr>
          <w:i/>
          <w:iCs/>
          <w:spacing w:val="-3"/>
          <w:w w:val="105"/>
          <w:lang w:val="es-ES" w:eastAsia="es-ES"/>
        </w:rPr>
        <w:t xml:space="preserve">actual, propio y directo. Igualmente estará legitimado para apelar, quien haya presentado la oferta, bajo cualquier </w:t>
      </w:r>
      <w:r>
        <w:rPr>
          <w:rFonts w:ascii="Bookman Old Style" w:hAnsi="Bookman Old Style" w:cs="Bookman Old Style"/>
          <w:i/>
          <w:iCs/>
          <w:spacing w:val="-3"/>
          <w:sz w:val="22"/>
          <w:szCs w:val="22"/>
          <w:lang w:val="es-ES" w:eastAsia="es-ES"/>
        </w:rPr>
        <w:t xml:space="preserve">tipo </w:t>
      </w:r>
      <w:r>
        <w:rPr>
          <w:i/>
          <w:iCs/>
          <w:spacing w:val="-3"/>
          <w:w w:val="105"/>
          <w:lang w:val="es-ES" w:eastAsia="es-ES"/>
        </w:rPr>
        <w:t>de representación a nombre de un tercero."</w:t>
      </w:r>
    </w:p>
    <w:p w:rsidR="0062285E" w:rsidRDefault="0062285E" w:rsidP="0062285E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La Contraloría General de la República ha detallado la aplicación de estos artículos, </w:t>
      </w:r>
      <w:r>
        <w:rPr>
          <w:spacing w:val="-2"/>
          <w:w w:val="105"/>
          <w:lang w:val="es-ES" w:eastAsia="es-ES"/>
        </w:rPr>
        <w:t xml:space="preserve">estableciendo que quien no haya presentado oferta dentro de una licitación, carece de </w:t>
      </w:r>
      <w:r>
        <w:rPr>
          <w:spacing w:val="-4"/>
          <w:w w:val="105"/>
          <w:lang w:val="es-ES" w:eastAsia="es-ES"/>
        </w:rPr>
        <w:t>legitimación para recurrir.</w:t>
      </w:r>
    </w:p>
    <w:p w:rsidR="0062285E" w:rsidRDefault="0062285E" w:rsidP="0062285E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"La empresa (...) no presentó oferta al concurso cuya adjudicación impugna, motivo por el </w:t>
      </w:r>
      <w:r>
        <w:rPr>
          <w:i/>
          <w:iCs/>
          <w:spacing w:val="-3"/>
          <w:w w:val="105"/>
          <w:lang w:val="es-ES" w:eastAsia="es-ES"/>
        </w:rPr>
        <w:t>cual debe rechazarse de plano su recurso, porque al no ser "parte" en el concurso público de mérito, carece de la legitimación necesaria para recurrir, a tenor de lo establecido en</w:t>
      </w:r>
      <w:r>
        <w:rPr>
          <w:rFonts w:ascii="Bookman Old Style" w:hAnsi="Bookman Old Style" w:cs="Bookman Old Style"/>
          <w:i/>
          <w:iCs/>
          <w:spacing w:val="-3"/>
          <w:vertAlign w:val="subscript"/>
          <w:lang w:val="es-ES" w:eastAsia="es-ES"/>
        </w:rPr>
        <w:t>.</w:t>
      </w:r>
      <w:r>
        <w:rPr>
          <w:i/>
          <w:iCs/>
          <w:spacing w:val="-3"/>
          <w:w w:val="105"/>
          <w:lang w:val="es-ES" w:eastAsia="es-ES"/>
        </w:rPr>
        <w:t xml:space="preserve"> </w:t>
      </w:r>
      <w:proofErr w:type="gramStart"/>
      <w:r>
        <w:rPr>
          <w:i/>
          <w:iCs/>
          <w:spacing w:val="-7"/>
          <w:w w:val="105"/>
          <w:lang w:val="es-ES" w:eastAsia="es-ES"/>
        </w:rPr>
        <w:t>los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artículos 85 de la Ley de Contratación Administrativa y 91.2 de su Reglamento, recién </w:t>
      </w:r>
      <w:r>
        <w:rPr>
          <w:i/>
          <w:iCs/>
          <w:spacing w:val="3"/>
          <w:w w:val="105"/>
          <w:lang w:val="es-ES" w:eastAsia="es-ES"/>
        </w:rPr>
        <w:t xml:space="preserve">transcritos. De esta manera, a tenor de los establecido en el artículo 95.1 de este </w:t>
      </w:r>
      <w:r>
        <w:rPr>
          <w:i/>
          <w:iCs/>
          <w:spacing w:val="-8"/>
          <w:w w:val="105"/>
          <w:lang w:val="es-ES" w:eastAsia="es-ES"/>
        </w:rPr>
        <w:t xml:space="preserve">Reglamento, el recurso interpuesto resulta improcedente en forma manifiesta al haber sido </w:t>
      </w:r>
      <w:r>
        <w:rPr>
          <w:i/>
          <w:iCs/>
          <w:spacing w:val="2"/>
          <w:w w:val="105"/>
          <w:lang w:val="es-ES" w:eastAsia="es-ES"/>
        </w:rPr>
        <w:t xml:space="preserve">interpuesto por una persona carente de interés legítimo, actual, propio y directo." </w:t>
      </w:r>
      <w:r>
        <w:rPr>
          <w:spacing w:val="-4"/>
          <w:w w:val="105"/>
          <w:lang w:val="es-ES" w:eastAsia="es-ES"/>
        </w:rPr>
        <w:t>Resolución 338-99 de las 15:30 horas del 13 de agosto de 1999.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288"/>
        <w:ind w:lef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Por las razones indicadas se procede a rechazar ad portas el recurso de marras.</w:t>
      </w:r>
    </w:p>
    <w:p w:rsidR="0062285E" w:rsidRDefault="0062285E" w:rsidP="0062285E">
      <w:pPr>
        <w:pStyle w:val="Style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Sin ánimo de entrar a conocer el fondo del asunto, el Tribunal hace ver al Consejo de </w:t>
      </w:r>
      <w:r>
        <w:rPr>
          <w:spacing w:val="-1"/>
          <w:w w:val="105"/>
          <w:lang w:val="es-ES" w:eastAsia="es-ES"/>
        </w:rPr>
        <w:t xml:space="preserve">Transporte Público una circunstancia grave detectada en el expediente, cual es que la </w:t>
      </w:r>
      <w:r>
        <w:rPr>
          <w:spacing w:val="-2"/>
          <w:w w:val="105"/>
          <w:lang w:val="es-ES" w:eastAsia="es-ES"/>
        </w:rPr>
        <w:t xml:space="preserve">declaración jurada visible al folio 5 del expediente administrativo, tiene como fecha el día </w:t>
      </w:r>
      <w:r>
        <w:rPr>
          <w:spacing w:val="-3"/>
          <w:w w:val="105"/>
          <w:lang w:val="es-ES" w:eastAsia="es-ES"/>
        </w:rPr>
        <w:t xml:space="preserve">25 de noviembre del año 2000, fecha en que ya estaba fallecido el señor C…. La firma </w:t>
      </w:r>
      <w:r>
        <w:rPr>
          <w:spacing w:val="-5"/>
          <w:w w:val="105"/>
          <w:lang w:val="es-ES" w:eastAsia="es-ES"/>
        </w:rPr>
        <w:t xml:space="preserve">fue autenticada por el Notario MDW, lo cual es una falta grave en sus </w:t>
      </w:r>
      <w:r>
        <w:rPr>
          <w:spacing w:val="1"/>
          <w:w w:val="105"/>
          <w:lang w:val="es-ES" w:eastAsia="es-ES"/>
        </w:rPr>
        <w:t xml:space="preserve">funciones como Notario Público, al haber autenticado una firma que supuestamente </w:t>
      </w:r>
      <w:r>
        <w:rPr>
          <w:spacing w:val="-4"/>
          <w:w w:val="105"/>
          <w:lang w:val="es-ES" w:eastAsia="es-ES"/>
        </w:rPr>
        <w:t xml:space="preserve">pertenece a una persona difunta, de acuerdo con lo establecido en los artículos 34 inciso j), </w:t>
      </w:r>
      <w:r>
        <w:rPr>
          <w:spacing w:val="-3"/>
          <w:w w:val="105"/>
          <w:lang w:val="es-ES" w:eastAsia="es-ES"/>
        </w:rPr>
        <w:t>126 y 144 inciso b) de la Ley 7764, Código Notarial.</w:t>
      </w:r>
    </w:p>
    <w:p w:rsidR="0062285E" w:rsidRDefault="0062285E" w:rsidP="0062285E">
      <w:pPr>
        <w:pStyle w:val="Style5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Asimismo considera este Tribunal, que el documento en el cual se pone fecha cierta a dicha </w:t>
      </w:r>
      <w:r>
        <w:rPr>
          <w:spacing w:val="-2"/>
          <w:w w:val="105"/>
          <w:lang w:val="es-ES" w:eastAsia="es-ES"/>
        </w:rPr>
        <w:t xml:space="preserve">declaración jurada, por parte del mismo Notario, confunde y lesiona la transparencia que </w:t>
      </w:r>
      <w:r>
        <w:rPr>
          <w:spacing w:val="3"/>
          <w:w w:val="105"/>
          <w:lang w:val="es-ES" w:eastAsia="es-ES"/>
        </w:rPr>
        <w:t xml:space="preserve">debe regir en un proceso de licitación. Se le advierte a la Administración de estas </w:t>
      </w:r>
      <w:r>
        <w:rPr>
          <w:spacing w:val="-4"/>
          <w:w w:val="105"/>
          <w:lang w:val="es-ES" w:eastAsia="es-ES"/>
        </w:rPr>
        <w:t>irregularidades con el fin de que se tomen las medidas pertinentes.</w:t>
      </w:r>
    </w:p>
    <w:p w:rsidR="0062285E" w:rsidRDefault="0062285E" w:rsidP="0062285E">
      <w:pPr>
        <w:widowControl/>
        <w:kinsoku/>
        <w:autoSpaceDE w:val="0"/>
        <w:autoSpaceDN w:val="0"/>
        <w:adjustRightInd w:val="0"/>
        <w:sectPr w:rsidR="0062285E">
          <w:type w:val="continuous"/>
          <w:pgSz w:w="12240" w:h="15840"/>
          <w:pgMar w:top="560" w:right="1022" w:bottom="1310" w:left="894" w:header="720" w:footer="720" w:gutter="0"/>
          <w:cols w:space="720"/>
          <w:noEndnote/>
        </w:sectPr>
      </w:pPr>
    </w:p>
    <w:p w:rsidR="0062285E" w:rsidRDefault="0062285E" w:rsidP="0062285E">
      <w:pPr>
        <w:pStyle w:val="Style3"/>
        <w:kinsoku w:val="0"/>
        <w:autoSpaceDE/>
        <w:autoSpaceDN/>
        <w:adjustRightInd/>
        <w:spacing w:line="206" w:lineRule="auto"/>
        <w:ind w:left="4608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7.4pt;margin-top:36.7pt;width:52.55pt;height:22.0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2285E" w:rsidRPr="00E26C46" w:rsidRDefault="0062285E" w:rsidP="0062285E">
                  <w:pPr>
                    <w:rPr>
                      <w:rStyle w:val="CharacterStyle4"/>
                      <w:sz w:val="24"/>
                      <w:szCs w:val="40"/>
                      <w:lang w:val="es-CR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62285E" w:rsidRDefault="0062285E" w:rsidP="0062285E">
      <w:pPr>
        <w:pStyle w:val="Style3"/>
        <w:numPr>
          <w:ilvl w:val="0"/>
          <w:numId w:val="1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252"/>
        <w:ind w:right="43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Se rechaza ad portas por improcedente el Recurso de Apelación interpuesto por el señor A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MM</w:t>
      </w:r>
      <w:r>
        <w:rPr>
          <w:rStyle w:val="CharacterStyle4"/>
          <w:b/>
          <w:bCs/>
          <w:spacing w:val="-5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en su condición de apoderado especial judicial de la señora </w:t>
      </w: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XGM, cédula de </w:t>
      </w:r>
      <w:proofErr w:type="gramStart"/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>identidad …</w:t>
      </w:r>
      <w:proofErr w:type="gramEnd"/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.,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en su carácter de Albacea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de quien en vida fue </w:t>
      </w: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 xml:space="preserve">ACH, cédula de identidad ….,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contra el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Artículo 1° de la Sesión Extraordinaria N° 37-2001 de fecha 24 de octubre del 2001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Junta Directiva del Consejo de Transporte Público.</w:t>
      </w:r>
    </w:p>
    <w:p w:rsidR="0062285E" w:rsidRDefault="0062285E" w:rsidP="0062285E">
      <w:pPr>
        <w:pStyle w:val="Style3"/>
        <w:numPr>
          <w:ilvl w:val="0"/>
          <w:numId w:val="2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288"/>
        <w:ind w:right="43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Se ordena al Consejo de Transporte Público, frente a la situación ilegítima aquí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evidenciada que proceda a establecer las acciones judiciales que estime pertinente.</w:t>
      </w:r>
    </w:p>
    <w:p w:rsidR="0062285E" w:rsidRDefault="0062285E" w:rsidP="0062285E">
      <w:pPr>
        <w:pStyle w:val="Style3"/>
        <w:numPr>
          <w:ilvl w:val="0"/>
          <w:numId w:val="3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540" w:after="288"/>
        <w:ind w:right="432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NOTIFIQUESE.-</w:t>
      </w:r>
    </w:p>
    <w:p w:rsidR="0062285E" w:rsidRDefault="0062285E" w:rsidP="0062285E">
      <w:pPr>
        <w:pStyle w:val="Style3"/>
        <w:kinsoku w:val="0"/>
        <w:autoSpaceDE/>
        <w:autoSpaceDN/>
        <w:adjustRightInd/>
        <w:spacing w:before="540" w:after="288"/>
        <w:ind w:left="1008" w:right="432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62285E" w:rsidRDefault="0062285E" w:rsidP="0062285E">
      <w:pPr>
        <w:pStyle w:val="Style3"/>
        <w:kinsoku w:val="0"/>
        <w:autoSpaceDE/>
        <w:autoSpaceDN/>
        <w:adjustRightInd/>
        <w:spacing w:before="540" w:after="288"/>
        <w:ind w:right="432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62285E" w:rsidRDefault="0062285E" w:rsidP="0062285E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62285E" w:rsidRDefault="0062285E" w:rsidP="0062285E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62285E" w:rsidRDefault="0062285E" w:rsidP="0062285E">
      <w:pPr>
        <w:ind w:left="993"/>
        <w:jc w:val="center"/>
        <w:rPr>
          <w:sz w:val="26"/>
          <w:szCs w:val="26"/>
        </w:rPr>
      </w:pPr>
    </w:p>
    <w:p w:rsidR="0062285E" w:rsidRDefault="0062285E" w:rsidP="0062285E">
      <w:pPr>
        <w:ind w:left="993"/>
        <w:rPr>
          <w:sz w:val="26"/>
          <w:szCs w:val="26"/>
        </w:rPr>
      </w:pPr>
    </w:p>
    <w:p w:rsidR="0062285E" w:rsidRDefault="0062285E" w:rsidP="0062285E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62285E" w:rsidRDefault="0062285E" w:rsidP="0062285E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62285E" w:rsidRDefault="0062285E" w:rsidP="0062285E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62285E" w:rsidRPr="00526A58" w:rsidRDefault="0062285E" w:rsidP="0062285E">
      <w:pPr>
        <w:pStyle w:val="Style5"/>
        <w:kinsoku w:val="0"/>
        <w:autoSpaceDE/>
        <w:autoSpaceDN/>
        <w:spacing w:line="280" w:lineRule="exact"/>
        <w:ind w:left="216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62285E" w:rsidRPr="00E26C46" w:rsidRDefault="0062285E" w:rsidP="0062285E">
      <w:pPr>
        <w:pStyle w:val="Style3"/>
        <w:tabs>
          <w:tab w:val="center" w:pos="5134"/>
          <w:tab w:val="left" w:pos="5556"/>
        </w:tabs>
        <w:kinsoku w:val="0"/>
        <w:autoSpaceDE/>
        <w:autoSpaceDN/>
        <w:adjustRightInd/>
        <w:spacing w:before="1260"/>
        <w:ind w:right="432"/>
        <w:rPr>
          <w:rStyle w:val="CharacterStyle4"/>
          <w:rFonts w:ascii="Lucida Console" w:hAnsi="Lucida Console" w:cs="Lucida Console"/>
          <w:spacing w:val="-20"/>
          <w:sz w:val="19"/>
          <w:szCs w:val="19"/>
          <w:lang w:val="es-ES" w:eastAsia="es-ES"/>
        </w:rPr>
      </w:pPr>
      <w:r>
        <w:rPr>
          <w:rStyle w:val="CharacterStyle4"/>
          <w:rFonts w:ascii="Lucida Console" w:hAnsi="Lucida Console" w:cs="Lucida Console"/>
          <w:spacing w:val="-20"/>
          <w:sz w:val="19"/>
          <w:szCs w:val="19"/>
          <w:lang w:val="es-ES" w:eastAsia="es-ES"/>
        </w:rPr>
        <w:tab/>
      </w:r>
      <w:r>
        <w:rPr>
          <w:noProof/>
          <w:lang w:val="es-CR"/>
        </w:rPr>
        <w:pict>
          <v:shape id="_x0000_s1028" type="#_x0000_t202" style="position:absolute;margin-left:40.2pt;margin-top:49.35pt;width:532pt;height:4.3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62285E" w:rsidRDefault="0062285E" w:rsidP="0062285E">
                  <w:pPr>
                    <w:pStyle w:val="Style3"/>
                    <w:tabs>
                      <w:tab w:val="right" w:pos="10545"/>
                    </w:tabs>
                    <w:kinsoku w:val="0"/>
                    <w:autoSpaceDE/>
                    <w:autoSpaceDN/>
                    <w:adjustRightInd/>
                    <w:spacing w:line="307" w:lineRule="auto"/>
                    <w:ind w:left="10008"/>
                    <w:rPr>
                      <w:rStyle w:val="CharacterStyle4"/>
                      <w:b/>
                      <w:bCs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b/>
                      <w:bCs/>
                      <w:spacing w:val="-5"/>
                      <w:sz w:val="6"/>
                      <w:szCs w:val="6"/>
                      <w:lang w:val="es-ES" w:eastAsia="es-ES"/>
                    </w:rPr>
                    <w:t>41111.11.</w:t>
                  </w:r>
                  <w:r>
                    <w:rPr>
                      <w:rStyle w:val="CharacterStyle4"/>
                      <w:b/>
                      <w:bCs/>
                      <w:spacing w:val="-5"/>
                      <w:sz w:val="6"/>
                      <w:szCs w:val="6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b/>
                      <w:bCs/>
                      <w:sz w:val="6"/>
                      <w:szCs w:val="6"/>
                      <w:lang w:val="es-ES" w:eastAsia="es-ES"/>
                    </w:rPr>
                    <w:t>•</w:t>
                  </w: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 w:rsidSect="00E26C46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46" w:rsidRDefault="00BA6C5B">
    <w:pPr>
      <w:pStyle w:val="Encabezado"/>
    </w:pPr>
  </w:p>
  <w:p w:rsidR="00E26C46" w:rsidRDefault="00BA6C5B"/>
  <w:p w:rsidR="00E26C46" w:rsidRDefault="00BA6C5B"/>
  <w:p w:rsidR="00E26C46" w:rsidRDefault="00BA6C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6C2"/>
    <w:multiLevelType w:val="singleLevel"/>
    <w:tmpl w:val="48348F26"/>
    <w:lvl w:ilvl="0">
      <w:start w:val="1"/>
      <w:numFmt w:val="upperRoman"/>
      <w:lvlText w:val="%1.-"/>
      <w:lvlJc w:val="left"/>
      <w:pPr>
        <w:tabs>
          <w:tab w:val="num" w:pos="288"/>
        </w:tabs>
        <w:ind w:left="936"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936" w:firstLine="72"/>
        </w:pPr>
        <w:rPr>
          <w:rFonts w:cs="Times New Roman"/>
          <w:snapToGrid/>
          <w:w w:val="105"/>
          <w:sz w:val="24"/>
          <w:szCs w:val="24"/>
        </w:rPr>
      </w:lvl>
    </w:lvlOverride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936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85E"/>
    <w:rsid w:val="003819BC"/>
    <w:rsid w:val="003D5801"/>
    <w:rsid w:val="0062285E"/>
    <w:rsid w:val="006A5EC0"/>
    <w:rsid w:val="0099644F"/>
    <w:rsid w:val="009D7938"/>
    <w:rsid w:val="00A71D2C"/>
    <w:rsid w:val="00B43B43"/>
    <w:rsid w:val="00BA6C5B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5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2285E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2285E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62285E"/>
    <w:pPr>
      <w:kinsoku/>
      <w:autoSpaceDE w:val="0"/>
      <w:autoSpaceDN w:val="0"/>
      <w:spacing w:before="288"/>
      <w:ind w:left="72" w:right="1296"/>
      <w:jc w:val="both"/>
    </w:pPr>
  </w:style>
  <w:style w:type="paragraph" w:customStyle="1" w:styleId="Style4">
    <w:name w:val="Style 4"/>
    <w:basedOn w:val="Normal"/>
    <w:uiPriority w:val="99"/>
    <w:rsid w:val="0062285E"/>
    <w:pPr>
      <w:kinsoku/>
      <w:autoSpaceDE w:val="0"/>
      <w:autoSpaceDN w:val="0"/>
      <w:spacing w:before="288"/>
      <w:ind w:left="72" w:right="216"/>
      <w:jc w:val="both"/>
    </w:pPr>
  </w:style>
  <w:style w:type="paragraph" w:customStyle="1" w:styleId="Style3">
    <w:name w:val="Style 3"/>
    <w:basedOn w:val="Normal"/>
    <w:uiPriority w:val="99"/>
    <w:rsid w:val="0062285E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62285E"/>
    <w:rPr>
      <w:sz w:val="24"/>
    </w:rPr>
  </w:style>
  <w:style w:type="character" w:customStyle="1" w:styleId="CharacterStyle4">
    <w:name w:val="Character Style 4"/>
    <w:uiPriority w:val="99"/>
    <w:rsid w:val="0062285E"/>
    <w:rPr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6228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285E"/>
    <w:rPr>
      <w:rFonts w:eastAsiaTheme="minorEastAsia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9437</Characters>
  <Application>Microsoft Office Word</Application>
  <DocSecurity>0</DocSecurity>
  <Lines>78</Lines>
  <Paragraphs>22</Paragraphs>
  <ScaleCrop>false</ScaleCrop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2013-09-05T19:53:00Z</dcterms:created>
  <dcterms:modified xsi:type="dcterms:W3CDTF">2013-09-05T19:53:00Z</dcterms:modified>
</cp:coreProperties>
</file>